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18CC5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  <w:r w:rsidRPr="006D76A4">
        <w:rPr>
          <w:rFonts w:ascii="Georgia" w:hAnsi="Georgia"/>
          <w:sz w:val="20"/>
          <w:szCs w:val="20"/>
        </w:rPr>
        <w:t>{% if ('</w:t>
      </w:r>
      <w:proofErr w:type="spellStart"/>
      <w:r w:rsidRPr="006D76A4">
        <w:rPr>
          <w:rFonts w:ascii="Georgia" w:hAnsi="Georgia"/>
          <w:sz w:val="20"/>
          <w:szCs w:val="20"/>
        </w:rPr>
        <w:t>IsolationForestAnomalyModel</w:t>
      </w:r>
      <w:proofErr w:type="spellEnd"/>
      <w:r w:rsidRPr="006D76A4">
        <w:rPr>
          <w:rFonts w:ascii="Georgia" w:hAnsi="Georgia"/>
          <w:sz w:val="20"/>
          <w:szCs w:val="20"/>
        </w:rPr>
        <w:t>' in final_</w:t>
      </w:r>
      <w:proofErr w:type="gramStart"/>
      <w:r w:rsidRPr="006D76A4">
        <w:rPr>
          <w:rFonts w:ascii="Georgia" w:hAnsi="Georgia"/>
          <w:sz w:val="20"/>
          <w:szCs w:val="20"/>
        </w:rPr>
        <w:t>model._</w:t>
      </w:r>
      <w:proofErr w:type="spellStart"/>
      <w:proofErr w:type="gramEnd"/>
      <w:r w:rsidRPr="006D76A4">
        <w:rPr>
          <w:rFonts w:ascii="Georgia" w:hAnsi="Georgia"/>
          <w:sz w:val="20"/>
          <w:szCs w:val="20"/>
        </w:rPr>
        <w:t>final_model_string</w:t>
      </w:r>
      <w:proofErr w:type="spellEnd"/>
      <w:r w:rsidRPr="006D76A4">
        <w:rPr>
          <w:rFonts w:ascii="Georgia" w:hAnsi="Georgia"/>
          <w:sz w:val="20"/>
          <w:szCs w:val="20"/>
        </w:rPr>
        <w:t>) %}</w:t>
      </w:r>
    </w:p>
    <w:p w14:paraId="03722322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</w:p>
    <w:p w14:paraId="4CBA805B" w14:textId="3C0C969E" w:rsidR="006D76A4" w:rsidRPr="006D76A4" w:rsidRDefault="006D76A4" w:rsidP="006D76A4">
      <w:pPr>
        <w:rPr>
          <w:rFonts w:ascii="Georgia" w:hAnsi="Georgia"/>
          <w:sz w:val="20"/>
          <w:szCs w:val="20"/>
        </w:rPr>
      </w:pPr>
      <w:r w:rsidRPr="006D76A4">
        <w:rPr>
          <w:rFonts w:ascii="Georgia" w:hAnsi="Georgia"/>
          <w:sz w:val="20"/>
          <w:szCs w:val="20"/>
        </w:rPr>
        <w:t>When building a model, the Accuracy and Time knobs of Driverless AI can be toggled to adjust the effort spent on model tuning</w:t>
      </w:r>
      <w:r w:rsidR="00F26DB8">
        <w:rPr>
          <w:rFonts w:ascii="Georgia" w:hAnsi="Georgia"/>
          <w:sz w:val="20"/>
          <w:szCs w:val="20"/>
        </w:rPr>
        <w:t xml:space="preserve"> as appropriate.</w:t>
      </w:r>
      <w:r w:rsidRPr="006D76A4">
        <w:rPr>
          <w:rFonts w:ascii="Georgia" w:hAnsi="Georgia"/>
          <w:sz w:val="20"/>
          <w:szCs w:val="20"/>
        </w:rPr>
        <w:t xml:space="preserve"> </w:t>
      </w:r>
      <w:r w:rsidR="00F26DB8">
        <w:rPr>
          <w:rFonts w:ascii="Georgia" w:hAnsi="Georgia"/>
          <w:sz w:val="20"/>
          <w:szCs w:val="20"/>
        </w:rPr>
        <w:t>P</w:t>
      </w:r>
      <w:r w:rsidRPr="006D76A4">
        <w:rPr>
          <w:rFonts w:ascii="Georgia" w:hAnsi="Georgia"/>
          <w:sz w:val="20"/>
          <w:szCs w:val="20"/>
        </w:rPr>
        <w:t xml:space="preserve">resently as there is no scorer being used for isolation forest. </w:t>
      </w:r>
    </w:p>
    <w:p w14:paraId="29DAF4F5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</w:p>
    <w:p w14:paraId="4FF422EF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  <w:r w:rsidRPr="006D76A4">
        <w:rPr>
          <w:rFonts w:ascii="Georgia" w:hAnsi="Georgia"/>
          <w:sz w:val="20"/>
          <w:szCs w:val="20"/>
        </w:rPr>
        <w:t xml:space="preserve">When doing genetic algorithm, the model will converge immediately and use one of the models from the tuning phase as the final model. </w:t>
      </w:r>
    </w:p>
    <w:p w14:paraId="63ED130C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</w:p>
    <w:p w14:paraId="1900A69A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  <w:r w:rsidRPr="006D76A4">
        <w:rPr>
          <w:rFonts w:ascii="Georgia" w:hAnsi="Georgia"/>
          <w:sz w:val="20"/>
          <w:szCs w:val="20"/>
        </w:rPr>
        <w:t xml:space="preserve">The Interpretability knob is ignored in the default set up. The number of trees or </w:t>
      </w:r>
      <w:proofErr w:type="spellStart"/>
      <w:r w:rsidRPr="006D76A4">
        <w:rPr>
          <w:rFonts w:ascii="Georgia" w:hAnsi="Georgia"/>
          <w:sz w:val="20"/>
          <w:szCs w:val="20"/>
        </w:rPr>
        <w:t>n_estimators</w:t>
      </w:r>
      <w:proofErr w:type="spellEnd"/>
      <w:r w:rsidRPr="006D76A4">
        <w:rPr>
          <w:rFonts w:ascii="Georgia" w:hAnsi="Georgia"/>
          <w:sz w:val="20"/>
          <w:szCs w:val="20"/>
        </w:rPr>
        <w:t xml:space="preserve"> for the isolation forest model can be adjusted with the “</w:t>
      </w:r>
      <w:proofErr w:type="spellStart"/>
      <w:r w:rsidRPr="006D76A4">
        <w:rPr>
          <w:rFonts w:ascii="Georgia" w:hAnsi="Georgia"/>
          <w:sz w:val="20"/>
          <w:szCs w:val="20"/>
        </w:rPr>
        <w:t>isolation_forest_nestimators</w:t>
      </w:r>
      <w:proofErr w:type="spellEnd"/>
      <w:r w:rsidRPr="006D76A4">
        <w:rPr>
          <w:rFonts w:ascii="Georgia" w:hAnsi="Georgia"/>
          <w:sz w:val="20"/>
          <w:szCs w:val="20"/>
        </w:rPr>
        <w:t>” expert setting parameter.</w:t>
      </w:r>
    </w:p>
    <w:p w14:paraId="4904235C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</w:p>
    <w:p w14:paraId="3ECD49DA" w14:textId="6C953C8A" w:rsidR="006D76A4" w:rsidRPr="006D76A4" w:rsidRDefault="006D76A4" w:rsidP="006D76A4">
      <w:pPr>
        <w:rPr>
          <w:rFonts w:ascii="Georgia" w:hAnsi="Georgia"/>
          <w:sz w:val="20"/>
          <w:szCs w:val="20"/>
        </w:rPr>
      </w:pPr>
      <w:r w:rsidRPr="006D76A4">
        <w:rPr>
          <w:rFonts w:ascii="Georgia" w:hAnsi="Georgia"/>
          <w:sz w:val="20"/>
          <w:szCs w:val="20"/>
        </w:rPr>
        <w:t>After building the model, the</w:t>
      </w:r>
      <w:r w:rsidR="00F26DB8">
        <w:rPr>
          <w:rFonts w:ascii="Georgia" w:hAnsi="Georgia"/>
          <w:sz w:val="20"/>
          <w:szCs w:val="20"/>
        </w:rPr>
        <w:t xml:space="preserve"> anomaly</w:t>
      </w:r>
      <w:r w:rsidRPr="006D76A4">
        <w:rPr>
          <w:rFonts w:ascii="Georgia" w:hAnsi="Georgia"/>
          <w:sz w:val="20"/>
          <w:szCs w:val="20"/>
        </w:rPr>
        <w:t xml:space="preserve"> scores can be obtained by predicting on the same dataset. The lower the scores of a row, the more likely it is an outlier or anomaly</w:t>
      </w:r>
      <w:r w:rsidR="00F26DB8">
        <w:rPr>
          <w:rFonts w:ascii="Georgia" w:hAnsi="Georgia"/>
          <w:sz w:val="20"/>
          <w:szCs w:val="20"/>
        </w:rPr>
        <w:t xml:space="preserve"> as determined</w:t>
      </w:r>
      <w:r w:rsidRPr="006D76A4">
        <w:rPr>
          <w:rFonts w:ascii="Georgia" w:hAnsi="Georgia"/>
          <w:sz w:val="20"/>
          <w:szCs w:val="20"/>
        </w:rPr>
        <w:t xml:space="preserve"> by the model. </w:t>
      </w:r>
    </w:p>
    <w:p w14:paraId="64970A55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</w:p>
    <w:p w14:paraId="11744C6D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  <w:r w:rsidRPr="006D76A4">
        <w:rPr>
          <w:rFonts w:ascii="Georgia" w:hAnsi="Georgia"/>
          <w:sz w:val="20"/>
          <w:szCs w:val="20"/>
        </w:rPr>
        <w:t>The Visualize Scoring Pipeline option summarizes the features used and transformations applied in building the model.</w:t>
      </w:r>
    </w:p>
    <w:p w14:paraId="35A4BA81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</w:p>
    <w:p w14:paraId="0B93B697" w14:textId="2C96BBC4" w:rsidR="006D76A4" w:rsidRPr="006D76A4" w:rsidRDefault="006D76A4" w:rsidP="006D76A4">
      <w:pPr>
        <w:rPr>
          <w:rFonts w:ascii="Georgia" w:hAnsi="Georgia"/>
          <w:sz w:val="20"/>
          <w:szCs w:val="20"/>
        </w:rPr>
      </w:pPr>
      <w:r w:rsidRPr="006D76A4">
        <w:rPr>
          <w:rFonts w:ascii="Georgia" w:hAnsi="Georgia"/>
          <w:sz w:val="20"/>
          <w:szCs w:val="20"/>
        </w:rPr>
        <w:t>To create</w:t>
      </w:r>
      <w:r w:rsidR="00F26DB8">
        <w:rPr>
          <w:rFonts w:ascii="Georgia" w:hAnsi="Georgia"/>
          <w:sz w:val="20"/>
          <w:szCs w:val="20"/>
        </w:rPr>
        <w:t xml:space="preserve"> binary classification</w:t>
      </w:r>
      <w:r w:rsidRPr="006D76A4">
        <w:rPr>
          <w:rFonts w:ascii="Georgia" w:hAnsi="Georgia"/>
          <w:sz w:val="20"/>
          <w:szCs w:val="20"/>
        </w:rPr>
        <w:t xml:space="preserve"> </w:t>
      </w:r>
      <w:r w:rsidRPr="006D76A4">
        <w:rPr>
          <w:rFonts w:ascii="Georgia" w:hAnsi="Georgia"/>
          <w:b/>
          <w:bCs/>
          <w:sz w:val="20"/>
          <w:szCs w:val="20"/>
        </w:rPr>
        <w:t>labels</w:t>
      </w:r>
      <w:r w:rsidRPr="006D76A4">
        <w:rPr>
          <w:rFonts w:ascii="Georgia" w:hAnsi="Georgia"/>
          <w:sz w:val="20"/>
          <w:szCs w:val="20"/>
        </w:rPr>
        <w:t xml:space="preserve"> from these scores, quantile value can be used as a threshold. For example, if you know that 5% of the rows are anomalous in your dataset, then this can be used to calculate the 95th quantile of the scores. This quantile can act as a threshold to classify each row as being an anomaly or not.</w:t>
      </w:r>
      <w:r w:rsidR="00F26DB8">
        <w:rPr>
          <w:rFonts w:ascii="Georgia" w:hAnsi="Georgia"/>
          <w:sz w:val="20"/>
          <w:szCs w:val="20"/>
        </w:rPr>
        <w:t xml:space="preserve"> Alternatively, one can also use the anomaly scores as is, </w:t>
      </w:r>
      <w:proofErr w:type="gramStart"/>
      <w:r w:rsidR="00F26DB8">
        <w:rPr>
          <w:rFonts w:ascii="Georgia" w:hAnsi="Georgia"/>
          <w:sz w:val="20"/>
          <w:szCs w:val="20"/>
        </w:rPr>
        <w:t>i.e.</w:t>
      </w:r>
      <w:proofErr w:type="gramEnd"/>
      <w:r w:rsidR="00F26DB8">
        <w:rPr>
          <w:rFonts w:ascii="Georgia" w:hAnsi="Georgia"/>
          <w:sz w:val="20"/>
          <w:szCs w:val="20"/>
        </w:rPr>
        <w:t xml:space="preserve"> as a numerical float feature or target for another model.</w:t>
      </w:r>
    </w:p>
    <w:p w14:paraId="3CD07C86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</w:p>
    <w:p w14:paraId="2545E6F7" w14:textId="77777777" w:rsidR="006D76A4" w:rsidRPr="006D76A4" w:rsidRDefault="006D76A4" w:rsidP="006D76A4">
      <w:pPr>
        <w:rPr>
          <w:rFonts w:ascii="Georgia" w:hAnsi="Georgia"/>
          <w:sz w:val="20"/>
          <w:szCs w:val="20"/>
        </w:rPr>
      </w:pPr>
    </w:p>
    <w:p w14:paraId="7B895797" w14:textId="05BA53BF" w:rsidR="00BA377A" w:rsidRPr="006D76A4" w:rsidRDefault="006D76A4" w:rsidP="006D76A4">
      <w:pPr>
        <w:rPr>
          <w:rFonts w:ascii="Georgia" w:hAnsi="Georgia"/>
          <w:sz w:val="20"/>
          <w:szCs w:val="20"/>
        </w:rPr>
      </w:pPr>
      <w:r w:rsidRPr="006D76A4">
        <w:rPr>
          <w:rFonts w:ascii="Georgia" w:hAnsi="Georgia"/>
          <w:sz w:val="20"/>
          <w:szCs w:val="20"/>
        </w:rPr>
        <w:t>{% endif %}</w:t>
      </w:r>
    </w:p>
    <w:sectPr w:rsidR="00BA377A" w:rsidRPr="006D76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E3E"/>
    <w:rsid w:val="006D76A4"/>
    <w:rsid w:val="00BA377A"/>
    <w:rsid w:val="00F10E3E"/>
    <w:rsid w:val="00F2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2B7AD6"/>
  <w15:chartTrackingRefBased/>
  <w15:docId w15:val="{5608C126-56CC-EB4C-A65F-B6D354AF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Muraleetharan Mathanraj</dc:creator>
  <cp:keywords/>
  <dc:description/>
  <cp:lastModifiedBy>Muraleetharan Mathanraj</cp:lastModifiedBy>
  <cp:revision>3</cp:revision>
  <dcterms:created xsi:type="dcterms:W3CDTF">2023-05-03T11:59:00Z</dcterms:created>
  <dcterms:modified xsi:type="dcterms:W3CDTF">2023-06-28T00:50:00Z</dcterms:modified>
</cp:coreProperties>
</file>